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11" w:rsidRPr="00323C9B" w:rsidRDefault="00F22A11" w:rsidP="00C15C04">
      <w:pPr>
        <w:spacing w:after="120" w:line="240" w:lineRule="auto"/>
        <w:rPr>
          <w:b/>
          <w:sz w:val="28"/>
          <w:szCs w:val="28"/>
        </w:rPr>
      </w:pPr>
      <w:r w:rsidRPr="00323C9B">
        <w:rPr>
          <w:b/>
          <w:sz w:val="28"/>
          <w:szCs w:val="28"/>
        </w:rPr>
        <w:t xml:space="preserve">Issues and ideas </w:t>
      </w:r>
      <w:r w:rsidR="00C15C04">
        <w:rPr>
          <w:b/>
          <w:sz w:val="28"/>
          <w:szCs w:val="28"/>
        </w:rPr>
        <w:t>from the first session of</w:t>
      </w:r>
      <w:bookmarkStart w:id="0" w:name="_GoBack"/>
      <w:bookmarkEnd w:id="0"/>
      <w:r w:rsidRPr="00323C9B">
        <w:rPr>
          <w:b/>
          <w:sz w:val="28"/>
          <w:szCs w:val="28"/>
        </w:rPr>
        <w:t xml:space="preserve"> EAP </w:t>
      </w:r>
      <w:r w:rsidRPr="00323C9B">
        <w:rPr>
          <w:b/>
          <w:i/>
          <w:sz w:val="28"/>
          <w:szCs w:val="28"/>
        </w:rPr>
        <w:t>in the</w:t>
      </w:r>
      <w:r w:rsidRPr="00323C9B">
        <w:rPr>
          <w:b/>
          <w:sz w:val="28"/>
          <w:szCs w:val="28"/>
        </w:rPr>
        <w:t xml:space="preserve"> North</w:t>
      </w:r>
    </w:p>
    <w:p w:rsidR="00323C9B" w:rsidRPr="00323C9B" w:rsidRDefault="00323C9B" w:rsidP="00C15C04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Prompts for discussion</w:t>
      </w:r>
    </w:p>
    <w:p w:rsidR="00D960FD" w:rsidRPr="00323C9B" w:rsidRDefault="00D960FD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What is your definition of EAP?</w:t>
      </w:r>
    </w:p>
    <w:p w:rsidR="00D960FD" w:rsidRPr="00323C9B" w:rsidRDefault="00D960FD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 xml:space="preserve">How do notions of 'EAP" change as we move between contexts? </w:t>
      </w:r>
    </w:p>
    <w:p w:rsidR="00D960FD" w:rsidRPr="00323C9B" w:rsidRDefault="00D960FD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 xml:space="preserve">How far do </w:t>
      </w:r>
    </w:p>
    <w:p w:rsidR="00D960FD" w:rsidRPr="00323C9B" w:rsidRDefault="00D960FD" w:rsidP="00C15C0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 w:firstLine="0"/>
        <w:rPr>
          <w:sz w:val="24"/>
          <w:szCs w:val="24"/>
        </w:rPr>
      </w:pPr>
      <w:r w:rsidRPr="00323C9B">
        <w:rPr>
          <w:sz w:val="24"/>
          <w:szCs w:val="24"/>
        </w:rPr>
        <w:t xml:space="preserve">the people we work with, </w:t>
      </w:r>
    </w:p>
    <w:p w:rsidR="00D960FD" w:rsidRPr="00323C9B" w:rsidRDefault="00D960FD" w:rsidP="00C15C0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 w:firstLine="0"/>
        <w:rPr>
          <w:sz w:val="24"/>
          <w:szCs w:val="24"/>
        </w:rPr>
      </w:pPr>
      <w:r w:rsidRPr="00323C9B">
        <w:rPr>
          <w:sz w:val="24"/>
          <w:szCs w:val="24"/>
        </w:rPr>
        <w:t xml:space="preserve">the resources we use and </w:t>
      </w:r>
    </w:p>
    <w:p w:rsidR="00D960FD" w:rsidRPr="00C15C04" w:rsidRDefault="00D960FD" w:rsidP="00C15C0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 w:firstLine="0"/>
        <w:rPr>
          <w:sz w:val="24"/>
          <w:szCs w:val="24"/>
        </w:rPr>
      </w:pPr>
      <w:proofErr w:type="gramStart"/>
      <w:r w:rsidRPr="00323C9B">
        <w:rPr>
          <w:sz w:val="24"/>
          <w:szCs w:val="24"/>
        </w:rPr>
        <w:t>the</w:t>
      </w:r>
      <w:proofErr w:type="gramEnd"/>
      <w:r w:rsidRPr="00323C9B">
        <w:rPr>
          <w:sz w:val="24"/>
          <w:szCs w:val="24"/>
        </w:rPr>
        <w:t xml:space="preserve"> institutions we are part of </w:t>
      </w:r>
      <w:r w:rsidRPr="00C15C04">
        <w:rPr>
          <w:sz w:val="24"/>
          <w:szCs w:val="24"/>
        </w:rPr>
        <w:t>colour what we think EAP is - and what is possible?</w:t>
      </w:r>
    </w:p>
    <w:p w:rsidR="00F22A11" w:rsidRPr="00323C9B" w:rsidRDefault="00F22A11" w:rsidP="00C15C04">
      <w:pPr>
        <w:spacing w:after="0" w:line="240" w:lineRule="auto"/>
        <w:rPr>
          <w:sz w:val="24"/>
          <w:szCs w:val="24"/>
        </w:rPr>
      </w:pPr>
    </w:p>
    <w:p w:rsidR="00D960FD" w:rsidRPr="00323C9B" w:rsidRDefault="00323C9B" w:rsidP="00C15C04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Summary of discussion points</w:t>
      </w:r>
    </w:p>
    <w:p w:rsidR="00931713" w:rsidRPr="00323C9B" w:rsidRDefault="00323C9B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T</w:t>
      </w:r>
      <w:r w:rsidR="00D960FD" w:rsidRPr="00323C9B">
        <w:rPr>
          <w:sz w:val="24"/>
          <w:szCs w:val="24"/>
        </w:rPr>
        <w:t xml:space="preserve">EAP is not TEFL in sheep's clothing.  </w:t>
      </w:r>
    </w:p>
    <w:p w:rsidR="00931713" w:rsidRPr="00323C9B" w:rsidRDefault="00323C9B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It involves</w:t>
      </w:r>
      <w:r w:rsidR="00D960FD" w:rsidRPr="00323C9B">
        <w:rPr>
          <w:sz w:val="24"/>
          <w:szCs w:val="24"/>
        </w:rPr>
        <w:t xml:space="preserve"> thinking skills before writing skills.  </w:t>
      </w:r>
    </w:p>
    <w:p w:rsidR="00931713" w:rsidRDefault="00323C9B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Students need p</w:t>
      </w:r>
      <w:r w:rsidR="00D960FD" w:rsidRPr="00323C9B">
        <w:rPr>
          <w:sz w:val="24"/>
          <w:szCs w:val="24"/>
        </w:rPr>
        <w:t>rinciples of wr</w:t>
      </w:r>
      <w:r>
        <w:rPr>
          <w:sz w:val="24"/>
          <w:szCs w:val="24"/>
        </w:rPr>
        <w:t xml:space="preserve">iting not minutiae of grammar. </w:t>
      </w:r>
    </w:p>
    <w:p w:rsidR="00323C9B" w:rsidRPr="00323C9B" w:rsidRDefault="00323C9B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We need to understand the r</w:t>
      </w:r>
      <w:r w:rsidRPr="00323C9B">
        <w:rPr>
          <w:sz w:val="24"/>
          <w:szCs w:val="24"/>
        </w:rPr>
        <w:t>elationship between language and academic skills</w:t>
      </w:r>
      <w:r>
        <w:rPr>
          <w:sz w:val="24"/>
          <w:szCs w:val="24"/>
        </w:rPr>
        <w:t xml:space="preserve"> and </w:t>
      </w:r>
      <w:r w:rsidRPr="00323C9B">
        <w:rPr>
          <w:sz w:val="24"/>
          <w:szCs w:val="24"/>
        </w:rPr>
        <w:t>content</w:t>
      </w:r>
      <w:r w:rsidR="00030E30">
        <w:rPr>
          <w:sz w:val="24"/>
          <w:szCs w:val="24"/>
        </w:rPr>
        <w:t>, in order to decide</w:t>
      </w:r>
      <w:r w:rsidRPr="00323C9B">
        <w:rPr>
          <w:sz w:val="24"/>
          <w:szCs w:val="24"/>
        </w:rPr>
        <w:t xml:space="preserve"> what </w:t>
      </w:r>
      <w:r w:rsidR="00030E30">
        <w:rPr>
          <w:sz w:val="24"/>
          <w:szCs w:val="24"/>
        </w:rPr>
        <w:t>to</w:t>
      </w:r>
      <w:r w:rsidRPr="00323C9B">
        <w:rPr>
          <w:sz w:val="24"/>
          <w:szCs w:val="24"/>
        </w:rPr>
        <w:t xml:space="preserve"> teach and focus on?</w:t>
      </w:r>
    </w:p>
    <w:p w:rsidR="00C15C04" w:rsidRPr="00323C9B" w:rsidRDefault="00C15C04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 xml:space="preserve">Need to </w:t>
      </w:r>
      <w:r w:rsidRPr="00323C9B">
        <w:rPr>
          <w:i/>
          <w:sz w:val="24"/>
          <w:szCs w:val="24"/>
        </w:rPr>
        <w:t>know</w:t>
      </w:r>
      <w:r w:rsidRPr="00323C9B">
        <w:rPr>
          <w:sz w:val="24"/>
          <w:szCs w:val="24"/>
        </w:rPr>
        <w:t xml:space="preserve"> what students really need to be able to do on course.</w:t>
      </w:r>
    </w:p>
    <w:p w:rsidR="00C15C04" w:rsidRDefault="00C15C04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Students need to e</w:t>
      </w:r>
      <w:r w:rsidRPr="00323C9B">
        <w:rPr>
          <w:sz w:val="24"/>
          <w:szCs w:val="24"/>
        </w:rPr>
        <w:t xml:space="preserve">ngage with and access </w:t>
      </w:r>
      <w:r>
        <w:rPr>
          <w:sz w:val="24"/>
          <w:szCs w:val="24"/>
        </w:rPr>
        <w:t>their</w:t>
      </w:r>
      <w:r w:rsidRPr="00323C9B">
        <w:rPr>
          <w:sz w:val="24"/>
          <w:szCs w:val="24"/>
        </w:rPr>
        <w:t xml:space="preserve"> critical community.  </w:t>
      </w:r>
      <w:r>
        <w:rPr>
          <w:sz w:val="24"/>
          <w:szCs w:val="24"/>
        </w:rPr>
        <w:t>I</w:t>
      </w:r>
      <w:r w:rsidRPr="00323C9B">
        <w:rPr>
          <w:sz w:val="24"/>
          <w:szCs w:val="24"/>
        </w:rPr>
        <w:t xml:space="preserve">t takes </w:t>
      </w:r>
      <w:r>
        <w:rPr>
          <w:sz w:val="24"/>
          <w:szCs w:val="24"/>
        </w:rPr>
        <w:t xml:space="preserve">a long time for EAP teachers </w:t>
      </w:r>
      <w:r w:rsidRPr="00323C9B">
        <w:rPr>
          <w:sz w:val="24"/>
          <w:szCs w:val="24"/>
        </w:rPr>
        <w:t xml:space="preserve">to </w:t>
      </w:r>
      <w:r>
        <w:rPr>
          <w:sz w:val="24"/>
          <w:szCs w:val="24"/>
        </w:rPr>
        <w:t>find out about</w:t>
      </w:r>
      <w:r w:rsidRPr="00323C9B">
        <w:rPr>
          <w:sz w:val="24"/>
          <w:szCs w:val="24"/>
        </w:rPr>
        <w:t xml:space="preserve"> that.</w:t>
      </w:r>
    </w:p>
    <w:p w:rsidR="00C15C04" w:rsidRPr="00323C9B" w:rsidRDefault="00C15C04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Need time for resource-development.  What one develops can be defined institutionally.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 xml:space="preserve">Barriers: EAP departments are being asked to focus only on language skills, rather than academic skills, but the reality experienced by the people </w:t>
      </w:r>
      <w:r>
        <w:rPr>
          <w:sz w:val="24"/>
          <w:szCs w:val="24"/>
        </w:rPr>
        <w:t>at the meeting</w:t>
      </w:r>
      <w:r w:rsidRPr="00323C9B">
        <w:rPr>
          <w:sz w:val="24"/>
          <w:szCs w:val="24"/>
        </w:rPr>
        <w:t xml:space="preserve"> is that the two are importantly interrelated.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If assessing, what shall we assess, how much, and how?  How much testing is too much testing?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Institutional perception of EAP department influences/shapes also assessment and course content.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 xml:space="preserve">Universities only just </w:t>
      </w:r>
      <w:r>
        <w:rPr>
          <w:sz w:val="24"/>
          <w:szCs w:val="24"/>
        </w:rPr>
        <w:t xml:space="preserve">beginning to </w:t>
      </w:r>
      <w:r w:rsidRPr="00323C9B">
        <w:rPr>
          <w:sz w:val="24"/>
          <w:szCs w:val="24"/>
        </w:rPr>
        <w:t xml:space="preserve">realise that they need to re-word </w:t>
      </w:r>
      <w:r>
        <w:rPr>
          <w:sz w:val="24"/>
          <w:szCs w:val="24"/>
        </w:rPr>
        <w:t xml:space="preserve">assignment/exam </w:t>
      </w:r>
      <w:r w:rsidRPr="00323C9B">
        <w:rPr>
          <w:sz w:val="24"/>
          <w:szCs w:val="24"/>
        </w:rPr>
        <w:t xml:space="preserve">questions to ensure better understanding (for EAP </w:t>
      </w:r>
      <w:r w:rsidRPr="00323C9B">
        <w:rPr>
          <w:i/>
          <w:sz w:val="24"/>
          <w:szCs w:val="24"/>
        </w:rPr>
        <w:t>and</w:t>
      </w:r>
      <w:r w:rsidRPr="00323C9B">
        <w:rPr>
          <w:sz w:val="24"/>
          <w:szCs w:val="24"/>
        </w:rPr>
        <w:t xml:space="preserve"> other students).</w:t>
      </w:r>
    </w:p>
    <w:p w:rsidR="00323C9B" w:rsidRPr="00323C9B" w:rsidRDefault="00323C9B" w:rsidP="00C15C04">
      <w:pPr>
        <w:pStyle w:val="ListParagraph"/>
        <w:tabs>
          <w:tab w:val="left" w:pos="284"/>
        </w:tabs>
        <w:spacing w:after="0" w:line="240" w:lineRule="auto"/>
        <w:ind w:left="284"/>
        <w:rPr>
          <w:sz w:val="24"/>
          <w:szCs w:val="24"/>
        </w:rPr>
      </w:pP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 xml:space="preserve">Where are EAP centres placed with a university?  </w:t>
      </w:r>
    </w:p>
    <w:p w:rsidR="00C15C04" w:rsidRPr="00323C9B" w:rsidRDefault="00C15C04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Concerns over blame-culture within universities: 'fault' placed on EAP dep</w:t>
      </w:r>
      <w:r>
        <w:rPr>
          <w:sz w:val="24"/>
          <w:szCs w:val="24"/>
        </w:rPr>
        <w:t>ar</w:t>
      </w:r>
      <w:r w:rsidRPr="00323C9B">
        <w:rPr>
          <w:sz w:val="24"/>
          <w:szCs w:val="24"/>
        </w:rPr>
        <w:t>t</w:t>
      </w:r>
      <w:r>
        <w:rPr>
          <w:sz w:val="24"/>
          <w:szCs w:val="24"/>
        </w:rPr>
        <w:t>ment</w:t>
      </w:r>
      <w:r w:rsidRPr="00323C9B">
        <w:rPr>
          <w:sz w:val="24"/>
          <w:szCs w:val="24"/>
        </w:rPr>
        <w:t>.</w:t>
      </w:r>
    </w:p>
    <w:p w:rsidR="00C15C04" w:rsidRPr="00323C9B" w:rsidRDefault="00C15C04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Lack of profile of EAP, whether established or emerging.  Constant</w:t>
      </w:r>
      <w:r>
        <w:rPr>
          <w:sz w:val="24"/>
          <w:szCs w:val="24"/>
        </w:rPr>
        <w:t>ly</w:t>
      </w:r>
      <w:r w:rsidRPr="00323C9B">
        <w:rPr>
          <w:sz w:val="24"/>
          <w:szCs w:val="24"/>
        </w:rPr>
        <w:t xml:space="preserve"> need to raise the profile.  Prejudice?  Lack of support?  Inconsistency?  Lack of awareness?  </w:t>
      </w:r>
    </w:p>
    <w:p w:rsidR="00C15C04" w:rsidRPr="00323C9B" w:rsidRDefault="00C15C04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EAP centres need to showcase the enormous effort students have already made.  </w:t>
      </w:r>
      <w:r w:rsidRPr="00323C9B">
        <w:rPr>
          <w:sz w:val="24"/>
          <w:szCs w:val="24"/>
        </w:rPr>
        <w:t xml:space="preserve">Many lecturers need reminding that they, too, would find it tough to get their Chinese up to scratch to </w:t>
      </w:r>
      <w:r>
        <w:rPr>
          <w:sz w:val="24"/>
          <w:szCs w:val="24"/>
        </w:rPr>
        <w:t>succeed in a master's in China.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Who inspects you?  This c</w:t>
      </w:r>
      <w:r w:rsidRPr="00323C9B">
        <w:rPr>
          <w:sz w:val="24"/>
          <w:szCs w:val="24"/>
        </w:rPr>
        <w:t>an determine/influence what 'colour' your EAP becomes, including the qualifications of teachers/staff</w:t>
      </w:r>
      <w:r>
        <w:rPr>
          <w:sz w:val="24"/>
          <w:szCs w:val="24"/>
        </w:rPr>
        <w:t xml:space="preserve">, e.g. DELTA (and equivalent) or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degree</w:t>
      </w:r>
      <w:r w:rsidRPr="00323C9B">
        <w:rPr>
          <w:sz w:val="24"/>
          <w:szCs w:val="24"/>
        </w:rPr>
        <w:t>.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Problem of recognition of qualifications/professionalism of the EAP team</w:t>
      </w:r>
      <w:r>
        <w:rPr>
          <w:sz w:val="24"/>
          <w:szCs w:val="24"/>
        </w:rPr>
        <w:t xml:space="preserve"> by other university staff</w:t>
      </w:r>
      <w:r w:rsidRPr="00323C9B">
        <w:rPr>
          <w:sz w:val="24"/>
          <w:szCs w:val="24"/>
        </w:rPr>
        <w:t>.  Need for explicit promotion of qual</w:t>
      </w:r>
      <w:r>
        <w:rPr>
          <w:sz w:val="24"/>
          <w:szCs w:val="24"/>
        </w:rPr>
        <w:t>ification</w:t>
      </w:r>
      <w:r w:rsidRPr="00323C9B">
        <w:rPr>
          <w:sz w:val="24"/>
          <w:szCs w:val="24"/>
        </w:rPr>
        <w:t xml:space="preserve">s.  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Disparity between lecturer</w:t>
      </w:r>
      <w:r>
        <w:rPr>
          <w:sz w:val="24"/>
          <w:szCs w:val="24"/>
        </w:rPr>
        <w:t>s' actual</w:t>
      </w:r>
      <w:r w:rsidRPr="00323C9B">
        <w:rPr>
          <w:sz w:val="24"/>
          <w:szCs w:val="24"/>
        </w:rPr>
        <w:t xml:space="preserve"> behaviour and what is preached.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Also</w:t>
      </w:r>
      <w:r w:rsidRPr="00323C9B">
        <w:rPr>
          <w:sz w:val="24"/>
          <w:szCs w:val="24"/>
        </w:rPr>
        <w:t xml:space="preserve"> insecurity among lecturers in terms of 'external' (</w:t>
      </w:r>
      <w:r>
        <w:rPr>
          <w:sz w:val="24"/>
          <w:szCs w:val="24"/>
        </w:rPr>
        <w:t xml:space="preserve">i.e., </w:t>
      </w:r>
      <w:r w:rsidRPr="00323C9B">
        <w:rPr>
          <w:sz w:val="24"/>
          <w:szCs w:val="24"/>
        </w:rPr>
        <w:t>EAP) teachers telling them how to teach.</w:t>
      </w:r>
      <w:r>
        <w:rPr>
          <w:sz w:val="24"/>
          <w:szCs w:val="24"/>
        </w:rPr>
        <w:t xml:space="preserve"> So important for EAP teachers to show respect for lecturers and not to preach about good teaching.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lastRenderedPageBreak/>
        <w:t>How do we work closely with academic partners?  Perhaps network – go to inaugural lecturers; develop relationships with the academic development department.</w:t>
      </w:r>
    </w:p>
    <w:p w:rsidR="00931713" w:rsidRPr="00323C9B" w:rsidRDefault="00D960FD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 xml:space="preserve">You have to go local.  </w:t>
      </w:r>
      <w:proofErr w:type="gramStart"/>
      <w:r w:rsidRPr="00323C9B">
        <w:rPr>
          <w:sz w:val="24"/>
          <w:szCs w:val="24"/>
        </w:rPr>
        <w:t>i.e</w:t>
      </w:r>
      <w:proofErr w:type="gramEnd"/>
      <w:r w:rsidRPr="00323C9B">
        <w:rPr>
          <w:sz w:val="24"/>
          <w:szCs w:val="24"/>
        </w:rPr>
        <w:t>.</w:t>
      </w:r>
      <w:r w:rsidR="00323C9B">
        <w:rPr>
          <w:sz w:val="24"/>
          <w:szCs w:val="24"/>
        </w:rPr>
        <w:t xml:space="preserve"> find out and respect</w:t>
      </w:r>
      <w:r w:rsidRPr="00323C9B">
        <w:rPr>
          <w:sz w:val="24"/>
          <w:szCs w:val="24"/>
        </w:rPr>
        <w:t xml:space="preserve"> the institutional needs and expectations.  (</w:t>
      </w:r>
      <w:r w:rsidR="00323C9B">
        <w:rPr>
          <w:sz w:val="24"/>
          <w:szCs w:val="24"/>
        </w:rPr>
        <w:t xml:space="preserve">For example, </w:t>
      </w:r>
      <w:proofErr w:type="gramStart"/>
      <w:r w:rsidR="00323C9B">
        <w:rPr>
          <w:sz w:val="24"/>
          <w:szCs w:val="24"/>
        </w:rPr>
        <w:t>a Greek lecturer</w:t>
      </w:r>
      <w:r w:rsidRPr="00323C9B">
        <w:rPr>
          <w:sz w:val="24"/>
          <w:szCs w:val="24"/>
        </w:rPr>
        <w:t xml:space="preserve"> with idiosyncratic requirements</w:t>
      </w:r>
      <w:r w:rsidR="00323C9B">
        <w:rPr>
          <w:sz w:val="24"/>
          <w:szCs w:val="24"/>
        </w:rPr>
        <w:t xml:space="preserve"> for assignments as role play</w:t>
      </w:r>
      <w:proofErr w:type="gramEnd"/>
      <w:r w:rsidR="00323C9B">
        <w:rPr>
          <w:sz w:val="24"/>
          <w:szCs w:val="24"/>
        </w:rPr>
        <w:t>: 'I</w:t>
      </w:r>
      <w:r w:rsidRPr="00323C9B">
        <w:rPr>
          <w:sz w:val="24"/>
          <w:szCs w:val="24"/>
        </w:rPr>
        <w:t>magine you're a judge</w:t>
      </w:r>
      <w:r w:rsidR="00323C9B">
        <w:rPr>
          <w:sz w:val="24"/>
          <w:szCs w:val="24"/>
        </w:rPr>
        <w:t>..</w:t>
      </w:r>
      <w:r w:rsidRPr="00323C9B">
        <w:rPr>
          <w:sz w:val="24"/>
          <w:szCs w:val="24"/>
        </w:rPr>
        <w:t>.</w:t>
      </w:r>
      <w:r w:rsidR="00323C9B">
        <w:rPr>
          <w:sz w:val="24"/>
          <w:szCs w:val="24"/>
        </w:rPr>
        <w:t>'</w:t>
      </w:r>
      <w:r w:rsidRPr="00323C9B">
        <w:rPr>
          <w:sz w:val="24"/>
          <w:szCs w:val="24"/>
        </w:rPr>
        <w:t>)</w:t>
      </w:r>
      <w:r w:rsidR="00931713" w:rsidRPr="00323C9B">
        <w:rPr>
          <w:sz w:val="24"/>
          <w:szCs w:val="24"/>
        </w:rPr>
        <w:t xml:space="preserve">  </w:t>
      </w:r>
    </w:p>
    <w:p w:rsidR="00323C9B" w:rsidRPr="00323C9B" w:rsidRDefault="00323C9B" w:rsidP="00C15C04">
      <w:pPr>
        <w:pStyle w:val="ListParagraph"/>
        <w:tabs>
          <w:tab w:val="left" w:pos="284"/>
        </w:tabs>
        <w:spacing w:after="0" w:line="240" w:lineRule="auto"/>
        <w:ind w:left="284"/>
        <w:rPr>
          <w:sz w:val="24"/>
          <w:szCs w:val="24"/>
        </w:rPr>
      </w:pPr>
    </w:p>
    <w:p w:rsidR="00931713" w:rsidRDefault="00931713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If there was a writing centre</w:t>
      </w:r>
      <w:r w:rsidR="00323C9B">
        <w:rPr>
          <w:sz w:val="24"/>
          <w:szCs w:val="24"/>
        </w:rPr>
        <w:t>, e.g.</w:t>
      </w:r>
      <w:r w:rsidRPr="00323C9B">
        <w:rPr>
          <w:sz w:val="24"/>
          <w:szCs w:val="24"/>
        </w:rPr>
        <w:t xml:space="preserve"> </w:t>
      </w:r>
      <w:r w:rsidR="00323C9B">
        <w:rPr>
          <w:sz w:val="24"/>
          <w:szCs w:val="24"/>
        </w:rPr>
        <w:t>at Glasgow</w:t>
      </w:r>
      <w:r w:rsidRPr="00323C9B">
        <w:rPr>
          <w:sz w:val="24"/>
          <w:szCs w:val="24"/>
        </w:rPr>
        <w:t xml:space="preserve"> </w:t>
      </w:r>
      <w:r w:rsidR="00D75A5C" w:rsidRPr="00323C9B">
        <w:rPr>
          <w:sz w:val="24"/>
          <w:szCs w:val="24"/>
        </w:rPr>
        <w:t>Caledonia</w:t>
      </w:r>
      <w:r w:rsidR="00323C9B">
        <w:rPr>
          <w:sz w:val="24"/>
          <w:szCs w:val="24"/>
        </w:rPr>
        <w:t>n</w:t>
      </w:r>
      <w:r w:rsidR="00D75A5C" w:rsidRPr="00323C9B">
        <w:rPr>
          <w:sz w:val="24"/>
          <w:szCs w:val="24"/>
        </w:rPr>
        <w:t xml:space="preserve"> University</w:t>
      </w:r>
      <w:r w:rsidRPr="00323C9B">
        <w:rPr>
          <w:sz w:val="24"/>
          <w:szCs w:val="24"/>
        </w:rPr>
        <w:t>, what could be in it?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Question of who 'owns' native speakers.</w:t>
      </w:r>
    </w:p>
    <w:p w:rsidR="00030E30" w:rsidRPr="00323C9B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Dangerous to separate out EAP and native English speakers.</w:t>
      </w:r>
    </w:p>
    <w:p w:rsidR="00030E30" w:rsidRPr="00323C9B" w:rsidRDefault="00030E30" w:rsidP="00C15C04">
      <w:pPr>
        <w:pStyle w:val="ListParagraph"/>
        <w:tabs>
          <w:tab w:val="left" w:pos="284"/>
        </w:tabs>
        <w:spacing w:after="0" w:line="240" w:lineRule="auto"/>
        <w:ind w:left="284"/>
        <w:rPr>
          <w:sz w:val="24"/>
          <w:szCs w:val="24"/>
        </w:rPr>
      </w:pPr>
    </w:p>
    <w:p w:rsidR="00931713" w:rsidRPr="00323C9B" w:rsidRDefault="00F25FD6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Consider: social, functional, linguistic side of these, including application in real settings, such as work-based placements.</w:t>
      </w:r>
    </w:p>
    <w:p w:rsidR="00030E30" w:rsidRDefault="00030E30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 xml:space="preserve">Ought we to separate out UG and PG students?  Leeds representative finds this useful.  Recognition of the reality that it's not just language/academic </w:t>
      </w:r>
      <w:proofErr w:type="gramStart"/>
      <w:r w:rsidRPr="00323C9B">
        <w:rPr>
          <w:sz w:val="24"/>
          <w:szCs w:val="24"/>
        </w:rPr>
        <w:t>skills,</w:t>
      </w:r>
      <w:proofErr w:type="gramEnd"/>
      <w:r w:rsidRPr="00323C9B">
        <w:rPr>
          <w:sz w:val="24"/>
          <w:szCs w:val="24"/>
        </w:rPr>
        <w:t xml:space="preserve"> it's also world-awareness that's involved.</w:t>
      </w:r>
    </w:p>
    <w:p w:rsidR="00F25FD6" w:rsidRDefault="00F25FD6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Some students have not yet experienced independence.  The pre-sessional course at St Andrews Uni</w:t>
      </w:r>
      <w:r w:rsidR="00323C9B">
        <w:rPr>
          <w:sz w:val="24"/>
          <w:szCs w:val="24"/>
        </w:rPr>
        <w:t>versity</w:t>
      </w:r>
      <w:r w:rsidRPr="00323C9B">
        <w:rPr>
          <w:sz w:val="24"/>
          <w:szCs w:val="24"/>
        </w:rPr>
        <w:t xml:space="preserve"> includes orientation courses in the countryside, and stays at youth hostels</w:t>
      </w:r>
      <w:r w:rsidR="00323C9B">
        <w:rPr>
          <w:sz w:val="24"/>
          <w:szCs w:val="24"/>
        </w:rPr>
        <w:t>.</w:t>
      </w:r>
      <w:r w:rsidR="00030E30">
        <w:rPr>
          <w:sz w:val="24"/>
          <w:szCs w:val="24"/>
        </w:rPr>
        <w:t xml:space="preserve"> </w:t>
      </w:r>
    </w:p>
    <w:p w:rsidR="00030E30" w:rsidRPr="00323C9B" w:rsidRDefault="00030E30" w:rsidP="00C15C04">
      <w:pPr>
        <w:pStyle w:val="ListParagraph"/>
        <w:tabs>
          <w:tab w:val="left" w:pos="284"/>
        </w:tabs>
        <w:spacing w:after="0" w:line="240" w:lineRule="auto"/>
        <w:ind w:left="284"/>
        <w:rPr>
          <w:sz w:val="24"/>
          <w:szCs w:val="24"/>
        </w:rPr>
      </w:pPr>
    </w:p>
    <w:p w:rsidR="00030E30" w:rsidRPr="00030E30" w:rsidRDefault="00F22F3D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>True internationalisation means not just recruiting overseas students, but also creating/supporting an international study environment.</w:t>
      </w:r>
    </w:p>
    <w:p w:rsidR="00F22F3D" w:rsidRPr="00323C9B" w:rsidRDefault="00BC41B3" w:rsidP="00C15C0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323C9B">
        <w:rPr>
          <w:sz w:val="24"/>
          <w:szCs w:val="24"/>
        </w:rPr>
        <w:t xml:space="preserve">Impact of visa regime: how many </w:t>
      </w:r>
      <w:r w:rsidR="00E13A2B" w:rsidRPr="00323C9B">
        <w:rPr>
          <w:sz w:val="24"/>
          <w:szCs w:val="24"/>
        </w:rPr>
        <w:t xml:space="preserve">students </w:t>
      </w:r>
      <w:r w:rsidRPr="00323C9B">
        <w:rPr>
          <w:sz w:val="24"/>
          <w:szCs w:val="24"/>
        </w:rPr>
        <w:t>can we take?  What can we do?</w:t>
      </w:r>
    </w:p>
    <w:p w:rsidR="00030E30" w:rsidRPr="00323C9B" w:rsidRDefault="00030E30" w:rsidP="00C15C04">
      <w:pPr>
        <w:pStyle w:val="ListParagraph"/>
        <w:tabs>
          <w:tab w:val="left" w:pos="284"/>
        </w:tabs>
        <w:spacing w:after="0" w:line="240" w:lineRule="auto"/>
        <w:ind w:left="284"/>
        <w:rPr>
          <w:sz w:val="24"/>
          <w:szCs w:val="24"/>
        </w:rPr>
      </w:pPr>
    </w:p>
    <w:sectPr w:rsidR="00030E30" w:rsidRPr="00323C9B" w:rsidSect="00030E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04" w:rsidRDefault="00C15C04" w:rsidP="00C15C04">
      <w:pPr>
        <w:spacing w:after="0" w:line="240" w:lineRule="auto"/>
      </w:pPr>
      <w:r>
        <w:separator/>
      </w:r>
    </w:p>
  </w:endnote>
  <w:endnote w:type="continuationSeparator" w:id="0">
    <w:p w:rsidR="00C15C04" w:rsidRDefault="00C15C04" w:rsidP="00C1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148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C04" w:rsidRDefault="00C15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C04" w:rsidRDefault="00C15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04" w:rsidRDefault="00C15C04" w:rsidP="00C15C04">
      <w:pPr>
        <w:spacing w:after="0" w:line="240" w:lineRule="auto"/>
      </w:pPr>
      <w:r>
        <w:separator/>
      </w:r>
    </w:p>
  </w:footnote>
  <w:footnote w:type="continuationSeparator" w:id="0">
    <w:p w:rsidR="00C15C04" w:rsidRDefault="00C15C04" w:rsidP="00C1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77B"/>
    <w:multiLevelType w:val="hybridMultilevel"/>
    <w:tmpl w:val="05502EA0"/>
    <w:lvl w:ilvl="0" w:tplc="14C63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E57CE">
      <w:start w:val="4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2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E1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8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67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1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4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2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4F056C"/>
    <w:multiLevelType w:val="hybridMultilevel"/>
    <w:tmpl w:val="3D4C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E9"/>
    <w:rsid w:val="00030E30"/>
    <w:rsid w:val="000556A2"/>
    <w:rsid w:val="001C26E9"/>
    <w:rsid w:val="00323C9B"/>
    <w:rsid w:val="00401B6B"/>
    <w:rsid w:val="00425DCE"/>
    <w:rsid w:val="005D7A30"/>
    <w:rsid w:val="00634C28"/>
    <w:rsid w:val="00675DAF"/>
    <w:rsid w:val="006A3B7F"/>
    <w:rsid w:val="007A04B8"/>
    <w:rsid w:val="007F6604"/>
    <w:rsid w:val="00931713"/>
    <w:rsid w:val="00BC41B3"/>
    <w:rsid w:val="00BF02A8"/>
    <w:rsid w:val="00C15C04"/>
    <w:rsid w:val="00D75A5C"/>
    <w:rsid w:val="00D960FD"/>
    <w:rsid w:val="00E13A2B"/>
    <w:rsid w:val="00ED244D"/>
    <w:rsid w:val="00F22A11"/>
    <w:rsid w:val="00F22F3D"/>
    <w:rsid w:val="00F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04"/>
  </w:style>
  <w:style w:type="paragraph" w:styleId="Footer">
    <w:name w:val="footer"/>
    <w:basedOn w:val="Normal"/>
    <w:link w:val="FooterChar"/>
    <w:uiPriority w:val="99"/>
    <w:unhideWhenUsed/>
    <w:rsid w:val="00C1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04"/>
  </w:style>
  <w:style w:type="paragraph" w:styleId="Footer">
    <w:name w:val="footer"/>
    <w:basedOn w:val="Normal"/>
    <w:link w:val="FooterChar"/>
    <w:uiPriority w:val="99"/>
    <w:unhideWhenUsed/>
    <w:rsid w:val="00C1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5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4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1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2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1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D56C8BC4.dotm</Template>
  <TotalTime>63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lanoa2</dc:creator>
  <cp:lastModifiedBy>lanoa2</cp:lastModifiedBy>
  <cp:revision>14</cp:revision>
  <dcterms:created xsi:type="dcterms:W3CDTF">2012-11-30T15:51:00Z</dcterms:created>
  <dcterms:modified xsi:type="dcterms:W3CDTF">2012-12-03T10:59:00Z</dcterms:modified>
</cp:coreProperties>
</file>