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CF" w:rsidRDefault="00495609" w:rsidP="00495609">
      <w:pPr>
        <w:pStyle w:val="NoSpacing"/>
        <w:rPr>
          <w:b/>
        </w:rPr>
      </w:pPr>
      <w:r w:rsidRPr="00495609">
        <w:rPr>
          <w:b/>
        </w:rPr>
        <w:t>Discussion on current approaches to critical thinking</w:t>
      </w:r>
    </w:p>
    <w:p w:rsidR="00495609" w:rsidRDefault="00495609" w:rsidP="00495609">
      <w:pPr>
        <w:pStyle w:val="NoSpacing"/>
        <w:rPr>
          <w:b/>
        </w:rPr>
      </w:pPr>
    </w:p>
    <w:p w:rsidR="00495609" w:rsidRDefault="00495609" w:rsidP="00495609">
      <w:pPr>
        <w:pStyle w:val="NoSpacing"/>
        <w:numPr>
          <w:ilvl w:val="0"/>
          <w:numId w:val="1"/>
        </w:numPr>
      </w:pPr>
      <w:r>
        <w:t>‘Talking about Thinking’ workshops.</w:t>
      </w:r>
    </w:p>
    <w:p w:rsidR="00495609" w:rsidRDefault="00495609" w:rsidP="00495609">
      <w:pPr>
        <w:pStyle w:val="NoSpacing"/>
        <w:numPr>
          <w:ilvl w:val="0"/>
          <w:numId w:val="1"/>
        </w:numPr>
      </w:pPr>
      <w:r>
        <w:t>Davies (2015) diagram reminds me of UNESCO four pillars of education: learning to KNOW, to DO, to LIVE TOGETHER, to BE.</w:t>
      </w:r>
    </w:p>
    <w:p w:rsidR="00495609" w:rsidRDefault="00495609" w:rsidP="00495609">
      <w:pPr>
        <w:pStyle w:val="NoSpacing"/>
        <w:numPr>
          <w:ilvl w:val="0"/>
          <w:numId w:val="1"/>
        </w:numPr>
      </w:pPr>
      <w:r>
        <w:t>Uncertainty over whether CT is transferable or varies according to discipline.</w:t>
      </w:r>
    </w:p>
    <w:p w:rsidR="003C760D" w:rsidRDefault="003C760D" w:rsidP="00495609">
      <w:pPr>
        <w:pStyle w:val="NoSpacing"/>
        <w:numPr>
          <w:ilvl w:val="0"/>
          <w:numId w:val="1"/>
        </w:numPr>
      </w:pPr>
      <w:r>
        <w:t>Effect of specificity on motivation.</w:t>
      </w:r>
    </w:p>
    <w:p w:rsidR="00495609" w:rsidRDefault="00495609" w:rsidP="00495609">
      <w:pPr>
        <w:pStyle w:val="NoSpacing"/>
        <w:numPr>
          <w:ilvl w:val="0"/>
          <w:numId w:val="1"/>
        </w:numPr>
      </w:pPr>
      <w:r>
        <w:t>Invite people to see the benefit of CT.</w:t>
      </w:r>
    </w:p>
    <w:p w:rsidR="00495609" w:rsidRDefault="00495609" w:rsidP="00495609">
      <w:pPr>
        <w:pStyle w:val="NoSpacing"/>
        <w:numPr>
          <w:ilvl w:val="0"/>
          <w:numId w:val="1"/>
        </w:numPr>
      </w:pPr>
      <w:r>
        <w:t>Can we actually teach CT?</w:t>
      </w:r>
    </w:p>
    <w:p w:rsidR="00495609" w:rsidRDefault="00495609" w:rsidP="00495609">
      <w:pPr>
        <w:pStyle w:val="NoSpacing"/>
        <w:numPr>
          <w:ilvl w:val="0"/>
          <w:numId w:val="1"/>
        </w:numPr>
      </w:pPr>
      <w:r>
        <w:t>Clearer integration into assessed written tasks.</w:t>
      </w:r>
    </w:p>
    <w:p w:rsidR="00495609" w:rsidRDefault="00495609" w:rsidP="00495609">
      <w:pPr>
        <w:pStyle w:val="NoSpacing"/>
        <w:numPr>
          <w:ilvl w:val="0"/>
          <w:numId w:val="1"/>
        </w:numPr>
      </w:pPr>
      <w:r>
        <w:t>No ‘one-size-fits-all’ approach.  No set criteria.</w:t>
      </w:r>
    </w:p>
    <w:p w:rsidR="00495609" w:rsidRDefault="00495609" w:rsidP="00495609">
      <w:pPr>
        <w:pStyle w:val="NoSpacing"/>
        <w:numPr>
          <w:ilvl w:val="0"/>
          <w:numId w:val="1"/>
        </w:numPr>
      </w:pPr>
      <w:r>
        <w:t>Analysis v. description in Writing classes (Woodward-</w:t>
      </w:r>
      <w:proofErr w:type="spellStart"/>
      <w:r>
        <w:t>Kron</w:t>
      </w:r>
      <w:proofErr w:type="spellEnd"/>
      <w:r>
        <w:t xml:space="preserve"> article?).</w:t>
      </w:r>
    </w:p>
    <w:p w:rsidR="00495609" w:rsidRDefault="00495609" w:rsidP="00495609">
      <w:pPr>
        <w:pStyle w:val="NoSpacing"/>
        <w:numPr>
          <w:ilvl w:val="0"/>
          <w:numId w:val="1"/>
        </w:numPr>
      </w:pPr>
      <w:r>
        <w:t>Fact v. opinion activities.</w:t>
      </w:r>
    </w:p>
    <w:p w:rsidR="00495609" w:rsidRDefault="00632206" w:rsidP="00495609">
      <w:pPr>
        <w:pStyle w:val="NoSpacing"/>
        <w:numPr>
          <w:ilvl w:val="0"/>
          <w:numId w:val="1"/>
        </w:numPr>
      </w:pPr>
      <w:r>
        <w:t>Arguing from a perspective other than your own.</w:t>
      </w:r>
    </w:p>
    <w:p w:rsidR="00632206" w:rsidRDefault="00632206" w:rsidP="00495609">
      <w:pPr>
        <w:pStyle w:val="NoSpacing"/>
        <w:numPr>
          <w:ilvl w:val="0"/>
          <w:numId w:val="1"/>
        </w:numPr>
      </w:pPr>
      <w:r>
        <w:t>Identifying a writer’s position.</w:t>
      </w:r>
    </w:p>
    <w:p w:rsidR="00632206" w:rsidRDefault="00632206" w:rsidP="00632206">
      <w:pPr>
        <w:pStyle w:val="NoSpacing"/>
        <w:numPr>
          <w:ilvl w:val="0"/>
          <w:numId w:val="1"/>
        </w:numPr>
      </w:pPr>
      <w:r>
        <w:t xml:space="preserve">Adopting a staged approach (e.g. </w:t>
      </w:r>
      <w:hyperlink r:id="rId5" w:history="1">
        <w:r w:rsidRPr="00930468">
          <w:rPr>
            <w:rStyle w:val="Hyperlink"/>
          </w:rPr>
          <w:t>http://www.ideaedu.org/Portals/0/Uploads/Documents/IDEA%20Papers/IDEA%20Papers/IDEA_Paper_37.pdf</w:t>
        </w:r>
      </w:hyperlink>
      <w:r>
        <w:t>)</w:t>
      </w:r>
    </w:p>
    <w:p w:rsidR="00632206" w:rsidRDefault="00632206" w:rsidP="00632206">
      <w:pPr>
        <w:pStyle w:val="NoSpacing"/>
        <w:numPr>
          <w:ilvl w:val="0"/>
          <w:numId w:val="1"/>
        </w:numPr>
      </w:pPr>
      <w:r>
        <w:t>Cultural issues</w:t>
      </w:r>
      <w:r w:rsidR="00FE4721">
        <w:t>/assumptions</w:t>
      </w:r>
      <w:r>
        <w:t>.</w:t>
      </w:r>
      <w:r w:rsidR="001C21D8">
        <w:t xml:space="preserve">  Are they useful/dangerous?</w:t>
      </w:r>
    </w:p>
    <w:p w:rsidR="00632206" w:rsidRDefault="00632206" w:rsidP="00632206">
      <w:pPr>
        <w:pStyle w:val="NoSpacing"/>
        <w:numPr>
          <w:ilvl w:val="0"/>
          <w:numId w:val="1"/>
        </w:numPr>
      </w:pPr>
      <w:r>
        <w:t>Comparing sources with different viewpoints to identify bias (e.g. security wall in Palestine).</w:t>
      </w:r>
    </w:p>
    <w:p w:rsidR="003C760D" w:rsidRDefault="003C760D" w:rsidP="00632206">
      <w:pPr>
        <w:pStyle w:val="NoSpacing"/>
        <w:numPr>
          <w:ilvl w:val="0"/>
          <w:numId w:val="1"/>
        </w:numPr>
      </w:pPr>
      <w:r>
        <w:t>Jigsaw reading activities.</w:t>
      </w:r>
    </w:p>
    <w:p w:rsidR="00632206" w:rsidRDefault="00632206" w:rsidP="00632206">
      <w:pPr>
        <w:pStyle w:val="NoSpacing"/>
        <w:numPr>
          <w:ilvl w:val="0"/>
          <w:numId w:val="1"/>
        </w:numPr>
      </w:pPr>
      <w:r>
        <w:t>Ethical business reports.</w:t>
      </w:r>
    </w:p>
    <w:p w:rsidR="00632206" w:rsidRDefault="00632206" w:rsidP="00632206">
      <w:pPr>
        <w:pStyle w:val="NoSpacing"/>
        <w:numPr>
          <w:ilvl w:val="0"/>
          <w:numId w:val="1"/>
        </w:numPr>
      </w:pPr>
      <w:r>
        <w:t xml:space="preserve">Use of models containing </w:t>
      </w:r>
      <w:r w:rsidR="00FE4721">
        <w:t xml:space="preserve">(good and poor instances of) </w:t>
      </w:r>
      <w:r>
        <w:t>CT.</w:t>
      </w:r>
    </w:p>
    <w:p w:rsidR="00632206" w:rsidRDefault="00632206" w:rsidP="00632206">
      <w:pPr>
        <w:pStyle w:val="NoSpacing"/>
        <w:numPr>
          <w:ilvl w:val="0"/>
          <w:numId w:val="1"/>
        </w:numPr>
      </w:pPr>
      <w:r>
        <w:t>Complexity of tasks/topics e.g. use of simpler tasks v. more authentic tasks?</w:t>
      </w:r>
    </w:p>
    <w:p w:rsidR="00632206" w:rsidRDefault="00632206" w:rsidP="00632206">
      <w:pPr>
        <w:pStyle w:val="NoSpacing"/>
        <w:numPr>
          <w:ilvl w:val="0"/>
          <w:numId w:val="1"/>
        </w:numPr>
      </w:pPr>
      <w:r>
        <w:t>Actual inclusion of ‘thinking’ in classroom activities.</w:t>
      </w:r>
    </w:p>
    <w:p w:rsidR="00632206" w:rsidRDefault="00632206" w:rsidP="00632206">
      <w:pPr>
        <w:pStyle w:val="NoSpacing"/>
        <w:numPr>
          <w:ilvl w:val="0"/>
          <w:numId w:val="1"/>
        </w:numPr>
      </w:pPr>
      <w:r>
        <w:t>Associated vocabulary (e.g. to express abstract ideas).</w:t>
      </w:r>
    </w:p>
    <w:p w:rsidR="00632206" w:rsidRDefault="00FE4721" w:rsidP="00632206">
      <w:pPr>
        <w:pStyle w:val="NoSpacing"/>
        <w:numPr>
          <w:ilvl w:val="0"/>
          <w:numId w:val="1"/>
        </w:numPr>
      </w:pPr>
      <w:r>
        <w:t>Focus on absence rather than on highlighting when CT is present.</w:t>
      </w:r>
    </w:p>
    <w:p w:rsidR="00FE4721" w:rsidRDefault="00FE4721" w:rsidP="00632206">
      <w:pPr>
        <w:pStyle w:val="NoSpacing"/>
        <w:numPr>
          <w:ilvl w:val="0"/>
          <w:numId w:val="1"/>
        </w:numPr>
      </w:pPr>
      <w:r>
        <w:t>Embedding within/collaborating with the disciplines.</w:t>
      </w:r>
    </w:p>
    <w:p w:rsidR="00FE4721" w:rsidRDefault="00FE4721" w:rsidP="00632206">
      <w:pPr>
        <w:pStyle w:val="NoSpacing"/>
        <w:numPr>
          <w:ilvl w:val="0"/>
          <w:numId w:val="1"/>
        </w:numPr>
      </w:pPr>
      <w:r>
        <w:t>Adopting a questioning approach (why?).</w:t>
      </w:r>
    </w:p>
    <w:p w:rsidR="00FE4721" w:rsidRDefault="00FE4721" w:rsidP="00632206">
      <w:pPr>
        <w:pStyle w:val="NoSpacing"/>
        <w:numPr>
          <w:ilvl w:val="0"/>
          <w:numId w:val="1"/>
        </w:numPr>
      </w:pPr>
      <w:r>
        <w:t>At what level should CT be introduced</w:t>
      </w:r>
      <w:r w:rsidR="003C760D">
        <w:t>/made explicit</w:t>
      </w:r>
      <w:r>
        <w:t>?</w:t>
      </w:r>
    </w:p>
    <w:p w:rsidR="003C760D" w:rsidRDefault="003C760D" w:rsidP="00632206">
      <w:pPr>
        <w:pStyle w:val="NoSpacing"/>
        <w:numPr>
          <w:ilvl w:val="0"/>
          <w:numId w:val="1"/>
        </w:numPr>
      </w:pPr>
      <w:r>
        <w:t>Links/connections between information.</w:t>
      </w:r>
    </w:p>
    <w:p w:rsidR="003C760D" w:rsidRDefault="003C760D" w:rsidP="00632206">
      <w:pPr>
        <w:pStyle w:val="NoSpacing"/>
        <w:numPr>
          <w:ilvl w:val="0"/>
          <w:numId w:val="1"/>
        </w:numPr>
      </w:pPr>
      <w:r>
        <w:t>Questioning own beliefs.</w:t>
      </w:r>
    </w:p>
    <w:p w:rsidR="003C760D" w:rsidRDefault="003C760D" w:rsidP="00632206">
      <w:pPr>
        <w:pStyle w:val="NoSpacing"/>
        <w:numPr>
          <w:ilvl w:val="0"/>
          <w:numId w:val="1"/>
        </w:numPr>
      </w:pPr>
      <w:r>
        <w:t>Need to embed as part of the whole experience of learning English.</w:t>
      </w:r>
    </w:p>
    <w:p w:rsidR="003C760D" w:rsidRDefault="003C760D" w:rsidP="00632206">
      <w:pPr>
        <w:pStyle w:val="NoSpacing"/>
        <w:numPr>
          <w:ilvl w:val="0"/>
          <w:numId w:val="1"/>
        </w:numPr>
      </w:pPr>
      <w:r>
        <w:t>Product v. process approaches to Writing.</w:t>
      </w:r>
    </w:p>
    <w:p w:rsidR="003C760D" w:rsidRDefault="003C760D" w:rsidP="00632206">
      <w:pPr>
        <w:pStyle w:val="NoSpacing"/>
        <w:numPr>
          <w:ilvl w:val="0"/>
          <w:numId w:val="1"/>
        </w:numPr>
      </w:pPr>
      <w:r>
        <w:t>Point/counterpoint (ELTJ?).</w:t>
      </w:r>
    </w:p>
    <w:p w:rsidR="00756EB4" w:rsidRPr="00495609" w:rsidRDefault="00756EB4" w:rsidP="00632206">
      <w:pPr>
        <w:pStyle w:val="NoSpacing"/>
        <w:numPr>
          <w:ilvl w:val="0"/>
          <w:numId w:val="1"/>
        </w:numPr>
      </w:pPr>
      <w:r>
        <w:t>Justifying a position.</w:t>
      </w:r>
      <w:bookmarkStart w:id="0" w:name="_GoBack"/>
      <w:bookmarkEnd w:id="0"/>
    </w:p>
    <w:sectPr w:rsidR="00756EB4" w:rsidRPr="00495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46CF9"/>
    <w:multiLevelType w:val="hybridMultilevel"/>
    <w:tmpl w:val="DBF8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09"/>
    <w:rsid w:val="001C21D8"/>
    <w:rsid w:val="003C760D"/>
    <w:rsid w:val="00495609"/>
    <w:rsid w:val="00632206"/>
    <w:rsid w:val="00756EB4"/>
    <w:rsid w:val="00C600CF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50134-2B8C-445A-A0B4-76FE037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2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eaedu.org/Portals/0/Uploads/Documents/IDEA%20Papers/IDEA%20Papers/IDEA_Paper_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Colclough, Ted</dc:creator>
  <cp:keywords/>
  <dc:description/>
  <cp:lastModifiedBy>Colclough, Ted</cp:lastModifiedBy>
  <cp:revision>2</cp:revision>
  <dcterms:created xsi:type="dcterms:W3CDTF">2017-01-24T14:19:00Z</dcterms:created>
  <dcterms:modified xsi:type="dcterms:W3CDTF">2017-01-24T14:19:00Z</dcterms:modified>
</cp:coreProperties>
</file>